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81BB" w14:textId="3BC833A4" w:rsidR="009D68EA" w:rsidRDefault="00954322">
      <w:r>
        <w:rPr>
          <w:noProof/>
          <w:lang w:val="es-ES"/>
        </w:rPr>
        <w:drawing>
          <wp:anchor distT="0" distB="0" distL="114300" distR="114300" simplePos="0" relativeHeight="251661312" behindDoc="0" locked="0" layoutInCell="1" allowOverlap="1" wp14:anchorId="0B154E96" wp14:editId="250B70CD">
            <wp:simplePos x="0" y="0"/>
            <wp:positionH relativeFrom="column">
              <wp:posOffset>-600486</wp:posOffset>
            </wp:positionH>
            <wp:positionV relativeFrom="paragraph">
              <wp:posOffset>112</wp:posOffset>
            </wp:positionV>
            <wp:extent cx="3290047" cy="1744154"/>
            <wp:effectExtent l="0" t="0" r="0" b="0"/>
            <wp:wrapThrough wrapText="bothSides">
              <wp:wrapPolygon edited="0">
                <wp:start x="7921" y="5978"/>
                <wp:lineTo x="6087" y="7079"/>
                <wp:lineTo x="5253" y="8023"/>
                <wp:lineTo x="4920" y="11484"/>
                <wp:lineTo x="5336" y="13844"/>
                <wp:lineTo x="5336" y="14788"/>
                <wp:lineTo x="6837" y="16361"/>
                <wp:lineTo x="7671" y="16361"/>
                <wp:lineTo x="7671" y="17148"/>
                <wp:lineTo x="8755" y="17148"/>
                <wp:lineTo x="8838" y="16361"/>
                <wp:lineTo x="9172" y="16361"/>
                <wp:lineTo x="15342" y="14001"/>
                <wp:lineTo x="15342" y="13844"/>
                <wp:lineTo x="16510" y="12900"/>
                <wp:lineTo x="16593" y="11484"/>
                <wp:lineTo x="15759" y="11327"/>
                <wp:lineTo x="15926" y="10068"/>
                <wp:lineTo x="15426" y="8967"/>
                <wp:lineTo x="14592" y="8810"/>
                <wp:lineTo x="14759" y="8023"/>
                <wp:lineTo x="12924" y="7079"/>
                <wp:lineTo x="9672" y="5978"/>
                <wp:lineTo x="7921" y="5978"/>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ianzaDN_logo_baja_res.png"/>
                    <pic:cNvPicPr/>
                  </pic:nvPicPr>
                  <pic:blipFill>
                    <a:blip r:embed="rId6">
                      <a:extLst>
                        <a:ext uri="{28A0092B-C50C-407E-A947-70E740481C1C}">
                          <a14:useLocalDpi xmlns:a14="http://schemas.microsoft.com/office/drawing/2010/main" val="0"/>
                        </a:ext>
                      </a:extLst>
                    </a:blip>
                    <a:stretch>
                      <a:fillRect/>
                    </a:stretch>
                  </pic:blipFill>
                  <pic:spPr>
                    <a:xfrm>
                      <a:off x="0" y="0"/>
                      <a:ext cx="3290047" cy="1744154"/>
                    </a:xfrm>
                    <a:prstGeom prst="rect">
                      <a:avLst/>
                    </a:prstGeom>
                  </pic:spPr>
                </pic:pic>
              </a:graphicData>
            </a:graphic>
            <wp14:sizeRelH relativeFrom="margin">
              <wp14:pctWidth>0</wp14:pctWidth>
            </wp14:sizeRelH>
            <wp14:sizeRelV relativeFrom="margin">
              <wp14:pctHeight>0</wp14:pctHeight>
            </wp14:sizeRelV>
          </wp:anchor>
        </w:drawing>
      </w:r>
      <w:r w:rsidR="005E70CE">
        <w:tab/>
      </w:r>
      <w:r w:rsidR="005E70CE">
        <w:tab/>
      </w:r>
      <w:r w:rsidR="005E70CE">
        <w:tab/>
      </w:r>
      <w:r w:rsidR="005E70CE">
        <w:tab/>
      </w:r>
      <w:r w:rsidR="005E70CE">
        <w:tab/>
      </w:r>
      <w:r w:rsidR="005E70CE">
        <w:tab/>
      </w:r>
    </w:p>
    <w:p w14:paraId="585D6B6A" w14:textId="0A71F77E" w:rsidR="009D68EA" w:rsidRDefault="00954322">
      <w:pPr>
        <w:rPr>
          <w:lang w:val="es-ES"/>
        </w:rPr>
      </w:pPr>
      <w:r>
        <w:rPr>
          <w:noProof/>
          <w:lang w:val="es-ES"/>
        </w:rPr>
        <w:drawing>
          <wp:anchor distT="0" distB="0" distL="114300" distR="114300" simplePos="0" relativeHeight="251659264" behindDoc="0" locked="0" layoutInCell="1" allowOverlap="1" wp14:anchorId="7F3A5347" wp14:editId="5C8F6A42">
            <wp:simplePos x="0" y="0"/>
            <wp:positionH relativeFrom="column">
              <wp:posOffset>3651250</wp:posOffset>
            </wp:positionH>
            <wp:positionV relativeFrom="paragraph">
              <wp:posOffset>258184</wp:posOffset>
            </wp:positionV>
            <wp:extent cx="2162175" cy="627380"/>
            <wp:effectExtent l="0" t="0" r="0" b="0"/>
            <wp:wrapThrough wrapText="bothSides">
              <wp:wrapPolygon edited="0">
                <wp:start x="1142" y="0"/>
                <wp:lineTo x="254" y="6996"/>
                <wp:lineTo x="0" y="7870"/>
                <wp:lineTo x="0" y="9182"/>
                <wp:lineTo x="1142" y="13992"/>
                <wp:lineTo x="1142" y="15304"/>
                <wp:lineTo x="2791" y="20988"/>
                <wp:lineTo x="3172" y="20988"/>
                <wp:lineTo x="6978" y="20988"/>
                <wp:lineTo x="8881" y="20988"/>
                <wp:lineTo x="21315" y="14866"/>
                <wp:lineTo x="21441" y="9619"/>
                <wp:lineTo x="21441" y="4372"/>
                <wp:lineTo x="1903" y="0"/>
                <wp:lineTo x="1142"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ner-Nob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627380"/>
                    </a:xfrm>
                    <a:prstGeom prst="rect">
                      <a:avLst/>
                    </a:prstGeom>
                  </pic:spPr>
                </pic:pic>
              </a:graphicData>
            </a:graphic>
            <wp14:sizeRelH relativeFrom="margin">
              <wp14:pctWidth>0</wp14:pctWidth>
            </wp14:sizeRelH>
            <wp14:sizeRelV relativeFrom="margin">
              <wp14:pctHeight>0</wp14:pctHeight>
            </wp14:sizeRelV>
          </wp:anchor>
        </w:drawing>
      </w:r>
    </w:p>
    <w:p w14:paraId="1BF97413" w14:textId="49854F47" w:rsidR="009D68EA" w:rsidRDefault="009D68EA" w:rsidP="009D68EA">
      <w:pPr>
        <w:jc w:val="right"/>
        <w:rPr>
          <w:lang w:val="es-ES"/>
        </w:rPr>
      </w:pPr>
    </w:p>
    <w:p w14:paraId="62C03E5C" w14:textId="77801DC7" w:rsidR="00954322" w:rsidRDefault="00954322" w:rsidP="009D68EA">
      <w:pPr>
        <w:jc w:val="right"/>
        <w:rPr>
          <w:lang w:val="es-ES"/>
        </w:rPr>
      </w:pPr>
    </w:p>
    <w:p w14:paraId="21DA936F" w14:textId="73570D6A" w:rsidR="00954322" w:rsidRDefault="00954322" w:rsidP="009D68EA">
      <w:pPr>
        <w:jc w:val="right"/>
        <w:rPr>
          <w:lang w:val="es-ES"/>
        </w:rPr>
      </w:pPr>
    </w:p>
    <w:p w14:paraId="6DAA92DE" w14:textId="0E785D79" w:rsidR="00954322" w:rsidRDefault="00954322" w:rsidP="009D68EA">
      <w:pPr>
        <w:jc w:val="right"/>
        <w:rPr>
          <w:lang w:val="es-ES"/>
        </w:rPr>
      </w:pPr>
    </w:p>
    <w:p w14:paraId="3AA6AB52" w14:textId="25C7A849" w:rsidR="007A63BF" w:rsidRPr="00721C17" w:rsidRDefault="00721C17" w:rsidP="009D68EA">
      <w:pPr>
        <w:jc w:val="right"/>
        <w:rPr>
          <w:rFonts w:ascii="Poppins" w:hAnsi="Poppins" w:cs="Poppins"/>
          <w:b/>
          <w:bCs/>
          <w:sz w:val="40"/>
          <w:szCs w:val="40"/>
          <w:lang w:val="es-ES"/>
        </w:rPr>
      </w:pPr>
      <w:r>
        <w:rPr>
          <w:rFonts w:ascii="Poppins" w:hAnsi="Poppins" w:cs="Poppins"/>
          <w:b/>
          <w:bCs/>
          <w:sz w:val="40"/>
          <w:szCs w:val="40"/>
          <w:lang w:val="es-ES"/>
        </w:rPr>
        <w:t>CONVOCATORIA DE MEDIOS</w:t>
      </w:r>
    </w:p>
    <w:p w14:paraId="4C163D9F" w14:textId="7702C729" w:rsidR="00954322" w:rsidRDefault="00954322" w:rsidP="009D68EA">
      <w:pPr>
        <w:jc w:val="right"/>
        <w:rPr>
          <w:lang w:val="es-ES"/>
        </w:rPr>
      </w:pPr>
    </w:p>
    <w:p w14:paraId="5BE44481" w14:textId="77777777" w:rsidR="00721C17" w:rsidRDefault="00721C17" w:rsidP="009D68EA">
      <w:pPr>
        <w:jc w:val="right"/>
        <w:rPr>
          <w:lang w:val="es-ES"/>
        </w:rPr>
      </w:pPr>
    </w:p>
    <w:p w14:paraId="409F648F" w14:textId="33D3B56F" w:rsidR="00721C17" w:rsidRDefault="00721C17" w:rsidP="009D68EA">
      <w:pPr>
        <w:jc w:val="right"/>
        <w:rPr>
          <w:lang w:val="es-ES"/>
        </w:rPr>
      </w:pPr>
      <w:r>
        <w:rPr>
          <w:lang w:val="es-ES"/>
        </w:rPr>
        <w:t>17 de mayo de 2023</w:t>
      </w:r>
    </w:p>
    <w:p w14:paraId="20991B0A" w14:textId="6CE15891" w:rsidR="005E70CE" w:rsidRDefault="005E70CE">
      <w:pPr>
        <w:rPr>
          <w:lang w:val="es-ES"/>
        </w:rPr>
      </w:pPr>
    </w:p>
    <w:p w14:paraId="1C0FAB80" w14:textId="64930B03" w:rsidR="00721C17" w:rsidRPr="00721C17" w:rsidRDefault="00721C17" w:rsidP="00721C17">
      <w:pPr>
        <w:jc w:val="center"/>
        <w:rPr>
          <w:rFonts w:ascii="Poppins" w:hAnsi="Poppins" w:cs="Poppins"/>
          <w:b/>
          <w:bCs/>
          <w:sz w:val="28"/>
          <w:szCs w:val="28"/>
          <w:lang w:val="es-ES"/>
        </w:rPr>
      </w:pPr>
      <w:r w:rsidRPr="00721C17">
        <w:rPr>
          <w:rFonts w:ascii="Poppins" w:hAnsi="Poppins" w:cs="Poppins"/>
          <w:b/>
          <w:bCs/>
          <w:sz w:val="28"/>
          <w:szCs w:val="28"/>
          <w:lang w:val="es-ES"/>
        </w:rPr>
        <w:t>Más de cuarenta organizaciones se unen en la Alianza por el Desarme Nuclear para pedirle al Gobierno su adhesión al Tratado de Prohibición de las Armas Nucleares</w:t>
      </w:r>
    </w:p>
    <w:p w14:paraId="781A5178" w14:textId="14052108" w:rsidR="00721C17" w:rsidRPr="00721C17" w:rsidRDefault="00721C17" w:rsidP="00721C17">
      <w:pPr>
        <w:jc w:val="center"/>
        <w:rPr>
          <w:rFonts w:ascii="Poppins" w:hAnsi="Poppins" w:cs="Poppins"/>
          <w:sz w:val="24"/>
          <w:szCs w:val="24"/>
          <w:lang w:val="es-ES"/>
        </w:rPr>
      </w:pPr>
      <w:r w:rsidRPr="00721C17">
        <w:rPr>
          <w:rFonts w:ascii="Poppins" w:hAnsi="Poppins" w:cs="Poppins"/>
          <w:sz w:val="24"/>
          <w:szCs w:val="24"/>
          <w:lang w:val="es-ES"/>
        </w:rPr>
        <w:t>La coalición se presenta e</w:t>
      </w:r>
      <w:r>
        <w:rPr>
          <w:rFonts w:ascii="Poppins" w:hAnsi="Poppins" w:cs="Poppins"/>
          <w:sz w:val="24"/>
          <w:szCs w:val="24"/>
          <w:lang w:val="es-ES"/>
        </w:rPr>
        <w:t xml:space="preserve">ste martes </w:t>
      </w:r>
      <w:r w:rsidRPr="00721C17">
        <w:rPr>
          <w:rFonts w:ascii="Poppins" w:hAnsi="Poppins" w:cs="Poppins"/>
          <w:sz w:val="24"/>
          <w:szCs w:val="24"/>
          <w:lang w:val="es-ES"/>
        </w:rPr>
        <w:t>23 de mayo en el Ateneo de Madrid</w:t>
      </w:r>
    </w:p>
    <w:p w14:paraId="6203AE1C" w14:textId="5B9549EB" w:rsidR="00721C17" w:rsidRDefault="00721C17">
      <w:pPr>
        <w:rPr>
          <w:lang w:val="es-ES"/>
        </w:rPr>
      </w:pPr>
    </w:p>
    <w:p w14:paraId="09419829" w14:textId="77777777" w:rsidR="00826FDB" w:rsidRDefault="00826FDB">
      <w:pPr>
        <w:rPr>
          <w:lang w:val="es-ES"/>
        </w:rPr>
      </w:pPr>
    </w:p>
    <w:p w14:paraId="1916DD68" w14:textId="092208CD" w:rsidR="00826FDB" w:rsidRPr="00584BE4" w:rsidRDefault="00826FDB" w:rsidP="00584BE4">
      <w:pPr>
        <w:rPr>
          <w:rFonts w:ascii="Poppins" w:hAnsi="Poppins" w:cs="Poppins"/>
          <w:sz w:val="20"/>
          <w:szCs w:val="20"/>
          <w:lang w:val="es-ES"/>
        </w:rPr>
      </w:pPr>
      <w:r w:rsidRPr="00584BE4">
        <w:rPr>
          <w:rFonts w:ascii="Poppins" w:hAnsi="Poppins" w:cs="Poppins"/>
          <w:sz w:val="20"/>
          <w:szCs w:val="20"/>
          <w:lang w:val="es-ES"/>
        </w:rPr>
        <w:t xml:space="preserve">La Alianza por el Desarme Nuclear junto con la sección de Educación del Ateneo de Madrid organizan el próximo martes, </w:t>
      </w:r>
      <w:r w:rsidRPr="00584BE4">
        <w:rPr>
          <w:rFonts w:ascii="Poppins" w:hAnsi="Poppins" w:cs="Poppins"/>
          <w:b/>
          <w:bCs/>
          <w:sz w:val="20"/>
          <w:szCs w:val="20"/>
          <w:lang w:val="es-ES"/>
        </w:rPr>
        <w:t>23 de mayo</w:t>
      </w:r>
      <w:r w:rsidRPr="00584BE4">
        <w:rPr>
          <w:rFonts w:ascii="Poppins" w:hAnsi="Poppins" w:cs="Poppins"/>
          <w:sz w:val="20"/>
          <w:szCs w:val="20"/>
          <w:lang w:val="es-ES"/>
        </w:rPr>
        <w:t xml:space="preserve">, a las </w:t>
      </w:r>
      <w:r w:rsidRPr="00584BE4">
        <w:rPr>
          <w:rFonts w:ascii="Poppins" w:hAnsi="Poppins" w:cs="Poppins"/>
          <w:b/>
          <w:bCs/>
          <w:sz w:val="20"/>
          <w:szCs w:val="20"/>
          <w:lang w:val="es-ES"/>
        </w:rPr>
        <w:t>19 horas</w:t>
      </w:r>
      <w:r w:rsidRPr="00584BE4">
        <w:rPr>
          <w:rFonts w:ascii="Poppins" w:hAnsi="Poppins" w:cs="Poppins"/>
          <w:sz w:val="20"/>
          <w:szCs w:val="20"/>
          <w:lang w:val="es-ES"/>
        </w:rPr>
        <w:t xml:space="preserve">, el acto </w:t>
      </w:r>
      <w:r w:rsidRPr="00584BE4">
        <w:rPr>
          <w:rFonts w:ascii="Poppins" w:hAnsi="Poppins" w:cs="Poppins"/>
          <w:b/>
          <w:bCs/>
          <w:sz w:val="20"/>
          <w:szCs w:val="20"/>
          <w:lang w:val="es-ES"/>
        </w:rPr>
        <w:t>“Educación para la paz y por el desarme nuclear”,</w:t>
      </w:r>
      <w:r w:rsidRPr="00584BE4">
        <w:rPr>
          <w:rFonts w:ascii="Poppins" w:hAnsi="Poppins" w:cs="Poppins"/>
          <w:sz w:val="20"/>
          <w:szCs w:val="20"/>
          <w:lang w:val="es-ES"/>
        </w:rPr>
        <w:t xml:space="preserve"> un encuentro en el que se presentará públicamente esta coalición recientemente creada con el objetivo de impulsar la firma del Tratado de Prohibición de las Armas Nucleares (TPAN) por parte del Gobierno de España.</w:t>
      </w:r>
    </w:p>
    <w:p w14:paraId="6A09D7E3" w14:textId="425ACC93" w:rsidR="00F722E1" w:rsidRPr="00584BE4" w:rsidRDefault="00F722E1" w:rsidP="00584BE4">
      <w:pPr>
        <w:rPr>
          <w:rFonts w:ascii="Poppins" w:hAnsi="Poppins" w:cs="Poppins"/>
          <w:sz w:val="20"/>
          <w:szCs w:val="20"/>
          <w:lang w:val="es-ES"/>
        </w:rPr>
      </w:pPr>
      <w:r w:rsidRPr="00584BE4">
        <w:rPr>
          <w:rFonts w:ascii="Poppins" w:hAnsi="Poppins" w:cs="Poppins"/>
          <w:sz w:val="20"/>
          <w:szCs w:val="20"/>
          <w:lang w:val="es-ES"/>
        </w:rPr>
        <w:t xml:space="preserve">Hasta un total de 43 organizaciones, entidades y colectivos de la sociedad civil española vinculados al trabajo por la paz y los derechos humanos se han unido en la Alianza por el Desarme Nuclear, una coalición cuyo origen se sitúa en la Campaña “10 Razones por las que firmar el TPAN”. Esta iniciativa, promovida en septiembre de 2021 por la Asociación Española de Investigación para la Paz (AIPAZ), el Centre </w:t>
      </w:r>
      <w:proofErr w:type="spellStart"/>
      <w:r w:rsidRPr="00584BE4">
        <w:rPr>
          <w:rFonts w:ascii="Poppins" w:hAnsi="Poppins" w:cs="Poppins"/>
          <w:sz w:val="20"/>
          <w:szCs w:val="20"/>
          <w:lang w:val="es-ES"/>
        </w:rPr>
        <w:t>Delàs</w:t>
      </w:r>
      <w:proofErr w:type="spellEnd"/>
      <w:r w:rsidRPr="00584BE4">
        <w:rPr>
          <w:rFonts w:ascii="Poppins" w:hAnsi="Poppins" w:cs="Poppins"/>
          <w:sz w:val="20"/>
          <w:szCs w:val="20"/>
          <w:lang w:val="es-ES"/>
        </w:rPr>
        <w:t xml:space="preserve"> </w:t>
      </w:r>
      <w:proofErr w:type="spellStart"/>
      <w:r w:rsidRPr="00584BE4">
        <w:rPr>
          <w:rFonts w:ascii="Poppins" w:hAnsi="Poppins" w:cs="Poppins"/>
          <w:sz w:val="20"/>
          <w:szCs w:val="20"/>
          <w:lang w:val="es-ES"/>
        </w:rPr>
        <w:t>d’Estudis</w:t>
      </w:r>
      <w:proofErr w:type="spellEnd"/>
      <w:r w:rsidRPr="00584BE4">
        <w:rPr>
          <w:rFonts w:ascii="Poppins" w:hAnsi="Poppins" w:cs="Poppins"/>
          <w:sz w:val="20"/>
          <w:szCs w:val="20"/>
          <w:lang w:val="es-ES"/>
        </w:rPr>
        <w:t xml:space="preserve"> per la Pau y la Liga Internacional de Mujeres por la Paz y la Libertad – WILPF España, y a la que pronto se sumaron decenas de organizaciones, se lanzó con el fin de lograr la adhesión española al TPAN.</w:t>
      </w:r>
    </w:p>
    <w:p w14:paraId="26F770C2" w14:textId="21269EB4" w:rsidR="00584BE4" w:rsidRPr="00584BE4" w:rsidRDefault="00F722E1" w:rsidP="0015215D">
      <w:pPr>
        <w:rPr>
          <w:rFonts w:ascii="Poppins" w:hAnsi="Poppins" w:cs="Poppins"/>
          <w:sz w:val="20"/>
          <w:szCs w:val="20"/>
          <w:lang w:val="es-ES"/>
        </w:rPr>
      </w:pPr>
      <w:r w:rsidRPr="00584BE4">
        <w:rPr>
          <w:rFonts w:ascii="Poppins" w:hAnsi="Poppins" w:cs="Poppins"/>
          <w:sz w:val="20"/>
          <w:szCs w:val="20"/>
          <w:lang w:val="es-ES"/>
        </w:rPr>
        <w:t>El compromiso mantenido</w:t>
      </w:r>
      <w:r w:rsidR="0015215D">
        <w:rPr>
          <w:rFonts w:ascii="Poppins" w:hAnsi="Poppins" w:cs="Poppins"/>
          <w:sz w:val="20"/>
          <w:szCs w:val="20"/>
          <w:lang w:val="es-ES"/>
        </w:rPr>
        <w:t>,</w:t>
      </w:r>
      <w:r w:rsidRPr="00584BE4">
        <w:rPr>
          <w:rFonts w:ascii="Poppins" w:hAnsi="Poppins" w:cs="Poppins"/>
          <w:sz w:val="20"/>
          <w:szCs w:val="20"/>
          <w:lang w:val="es-ES"/>
        </w:rPr>
        <w:t xml:space="preserve"> </w:t>
      </w:r>
      <w:r w:rsidR="0015215D">
        <w:rPr>
          <w:rFonts w:ascii="Poppins" w:hAnsi="Poppins" w:cs="Poppins"/>
          <w:sz w:val="20"/>
          <w:szCs w:val="20"/>
          <w:lang w:val="es-ES"/>
        </w:rPr>
        <w:t>el nuevo contexto provocado por</w:t>
      </w:r>
      <w:r w:rsidRPr="00584BE4">
        <w:rPr>
          <w:rFonts w:ascii="Poppins" w:hAnsi="Poppins" w:cs="Poppins"/>
          <w:sz w:val="20"/>
          <w:szCs w:val="20"/>
          <w:lang w:val="es-ES"/>
        </w:rPr>
        <w:t xml:space="preserve"> la guerra en Ucrania</w:t>
      </w:r>
      <w:r w:rsidR="0015215D">
        <w:rPr>
          <w:rFonts w:ascii="Poppins" w:hAnsi="Poppins" w:cs="Poppins"/>
          <w:sz w:val="20"/>
          <w:szCs w:val="20"/>
          <w:lang w:val="es-ES"/>
        </w:rPr>
        <w:t xml:space="preserve"> </w:t>
      </w:r>
      <w:r w:rsidRPr="00584BE4">
        <w:rPr>
          <w:rFonts w:ascii="Poppins" w:hAnsi="Poppins" w:cs="Poppins"/>
          <w:sz w:val="20"/>
          <w:szCs w:val="20"/>
          <w:lang w:val="es-ES"/>
        </w:rPr>
        <w:t>y la reiterada amenaza de uso de este tipo de armamento cuyas consecuencias son devastadoras para la vida humana y el medio ambiente, han llevado a esta red a constituirse oficialmente como Alianza por el Desarme Nuclear para fortalecer e impulsar la labo</w:t>
      </w:r>
      <w:r w:rsidR="0015215D">
        <w:rPr>
          <w:rFonts w:ascii="Poppins" w:hAnsi="Poppins" w:cs="Poppins"/>
          <w:sz w:val="20"/>
          <w:szCs w:val="20"/>
          <w:lang w:val="es-ES"/>
        </w:rPr>
        <w:t>r inicial</w:t>
      </w:r>
      <w:r w:rsidRPr="00584BE4">
        <w:rPr>
          <w:rFonts w:ascii="Poppins" w:hAnsi="Poppins" w:cs="Poppins"/>
          <w:sz w:val="20"/>
          <w:szCs w:val="20"/>
          <w:lang w:val="es-ES"/>
        </w:rPr>
        <w:t>, reforzando el trabajo</w:t>
      </w:r>
      <w:r w:rsidR="00584BE4" w:rsidRPr="00584BE4">
        <w:rPr>
          <w:rFonts w:ascii="Poppins" w:hAnsi="Poppins" w:cs="Poppins"/>
          <w:sz w:val="20"/>
          <w:szCs w:val="20"/>
          <w:lang w:val="es-ES"/>
        </w:rPr>
        <w:t xml:space="preserve"> de incidencia política y sensibilización de la </w:t>
      </w:r>
      <w:r w:rsidR="00584BE4" w:rsidRPr="00584BE4">
        <w:rPr>
          <w:rFonts w:ascii="Poppins" w:hAnsi="Poppins" w:cs="Poppins"/>
          <w:sz w:val="20"/>
          <w:szCs w:val="20"/>
          <w:lang w:val="es-ES"/>
        </w:rPr>
        <w:lastRenderedPageBreak/>
        <w:t>ciudadanía española. La Alianza cuenta además con el respaldo de ICAN (la Campaña Internacional para la Abolición de las Armas Nucleares), ganadora del Premio Nobel de la Paz en 2017 en reconocimiento a sus esfuerzos para la consecución del TPAN, aprobado por la ONU ese mismo año.</w:t>
      </w:r>
    </w:p>
    <w:p w14:paraId="07304E2A" w14:textId="061EF00F" w:rsidR="00584BE4" w:rsidRPr="00584BE4" w:rsidRDefault="00584BE4" w:rsidP="00F722E1">
      <w:pPr>
        <w:rPr>
          <w:rFonts w:ascii="Poppins" w:hAnsi="Poppins" w:cs="Poppins"/>
          <w:sz w:val="20"/>
          <w:szCs w:val="20"/>
          <w:lang w:val="es-ES"/>
        </w:rPr>
      </w:pPr>
      <w:r>
        <w:rPr>
          <w:rFonts w:ascii="Poppins" w:hAnsi="Poppins" w:cs="Poppins"/>
          <w:sz w:val="20"/>
          <w:szCs w:val="20"/>
          <w:lang w:val="es-ES"/>
        </w:rPr>
        <w:t xml:space="preserve">El acto “Educación para la paz y por el desarme nuclear” es el primer evento público de la Alianza. En él participarán </w:t>
      </w:r>
      <w:r w:rsidRPr="00584BE4">
        <w:rPr>
          <w:rFonts w:ascii="Poppins" w:hAnsi="Poppins" w:cs="Poppins"/>
          <w:b/>
          <w:bCs/>
          <w:sz w:val="20"/>
          <w:szCs w:val="20"/>
          <w:lang w:val="es-ES"/>
        </w:rPr>
        <w:t>Federico Mayor Zaragoza</w:t>
      </w:r>
      <w:r>
        <w:rPr>
          <w:rFonts w:ascii="Poppins" w:hAnsi="Poppins" w:cs="Poppins"/>
          <w:sz w:val="20"/>
          <w:szCs w:val="20"/>
          <w:lang w:val="es-ES"/>
        </w:rPr>
        <w:t xml:space="preserve">, presidente de la Fundación Cultura de paz; </w:t>
      </w:r>
      <w:r w:rsidRPr="00584BE4">
        <w:rPr>
          <w:rFonts w:ascii="Poppins" w:hAnsi="Poppins" w:cs="Poppins"/>
          <w:b/>
          <w:bCs/>
          <w:sz w:val="20"/>
          <w:szCs w:val="20"/>
          <w:lang w:val="es-ES"/>
        </w:rPr>
        <w:t>Carlos Umaña</w:t>
      </w:r>
      <w:r>
        <w:rPr>
          <w:rFonts w:ascii="Poppins" w:hAnsi="Poppins" w:cs="Poppins"/>
          <w:sz w:val="20"/>
          <w:szCs w:val="20"/>
          <w:lang w:val="es-ES"/>
        </w:rPr>
        <w:t>, copresidente de IPPNW (Médicos para la Prevención de la Guerra Nuclear) y miembro de la Junta Directiva de ICAN, ambas organizaciones galardonadas con el Nobel de la Paz, quien explicará la gravedad de amenaza nuclear actual</w:t>
      </w:r>
      <w:r w:rsidR="0015215D">
        <w:rPr>
          <w:rFonts w:ascii="Poppins" w:hAnsi="Poppins" w:cs="Poppins"/>
          <w:sz w:val="20"/>
          <w:szCs w:val="20"/>
          <w:lang w:val="es-ES"/>
        </w:rPr>
        <w:t xml:space="preserve">; </w:t>
      </w:r>
      <w:r w:rsidRPr="0015215D">
        <w:rPr>
          <w:rFonts w:ascii="Poppins" w:hAnsi="Poppins" w:cs="Poppins"/>
          <w:b/>
          <w:bCs/>
          <w:sz w:val="20"/>
          <w:szCs w:val="20"/>
          <w:lang w:val="es-ES"/>
        </w:rPr>
        <w:t>Tica Font</w:t>
      </w:r>
      <w:r>
        <w:rPr>
          <w:rFonts w:ascii="Poppins" w:hAnsi="Poppins" w:cs="Poppins"/>
          <w:sz w:val="20"/>
          <w:szCs w:val="20"/>
          <w:lang w:val="es-ES"/>
        </w:rPr>
        <w:t xml:space="preserve">, investigadora del Centre </w:t>
      </w:r>
      <w:proofErr w:type="spellStart"/>
      <w:r>
        <w:rPr>
          <w:rFonts w:ascii="Poppins" w:hAnsi="Poppins" w:cs="Poppins"/>
          <w:sz w:val="20"/>
          <w:szCs w:val="20"/>
          <w:lang w:val="es-ES"/>
        </w:rPr>
        <w:t>Delàs</w:t>
      </w:r>
      <w:proofErr w:type="spellEnd"/>
      <w:r>
        <w:rPr>
          <w:rFonts w:ascii="Poppins" w:hAnsi="Poppins" w:cs="Poppins"/>
          <w:sz w:val="20"/>
          <w:szCs w:val="20"/>
          <w:lang w:val="es-ES"/>
        </w:rPr>
        <w:t xml:space="preserve"> </w:t>
      </w:r>
      <w:proofErr w:type="spellStart"/>
      <w:r>
        <w:rPr>
          <w:rFonts w:ascii="Poppins" w:hAnsi="Poppins" w:cs="Poppins"/>
          <w:sz w:val="20"/>
          <w:szCs w:val="20"/>
          <w:lang w:val="es-ES"/>
        </w:rPr>
        <w:t>d’Estudis</w:t>
      </w:r>
      <w:proofErr w:type="spellEnd"/>
      <w:r>
        <w:rPr>
          <w:rFonts w:ascii="Poppins" w:hAnsi="Poppins" w:cs="Poppins"/>
          <w:sz w:val="20"/>
          <w:szCs w:val="20"/>
          <w:lang w:val="es-ES"/>
        </w:rPr>
        <w:t xml:space="preserve"> per la Pau, que analizará la importancia del TPAN como herramienta para avanzar hacia un mundo libre de armas nucleares</w:t>
      </w:r>
      <w:r w:rsidR="0015215D">
        <w:rPr>
          <w:rFonts w:ascii="Poppins" w:hAnsi="Poppins" w:cs="Poppins"/>
          <w:sz w:val="20"/>
          <w:szCs w:val="20"/>
          <w:lang w:val="es-ES"/>
        </w:rPr>
        <w:t xml:space="preserve">; y </w:t>
      </w:r>
      <w:r w:rsidR="0015215D" w:rsidRPr="0015215D">
        <w:rPr>
          <w:rFonts w:ascii="Poppins" w:hAnsi="Poppins" w:cs="Poppins"/>
          <w:b/>
          <w:bCs/>
          <w:sz w:val="20"/>
          <w:szCs w:val="20"/>
          <w:lang w:val="es-ES"/>
        </w:rPr>
        <w:t>Maribel Hernández</w:t>
      </w:r>
      <w:r w:rsidR="0015215D">
        <w:rPr>
          <w:rFonts w:ascii="Poppins" w:hAnsi="Poppins" w:cs="Poppins"/>
          <w:sz w:val="20"/>
          <w:szCs w:val="20"/>
          <w:lang w:val="es-ES"/>
        </w:rPr>
        <w:t>, coordinadora de la Alianza por el Desarme Nuclear junto a representantes de algunas de las organizaciones que forman parte de ella.</w:t>
      </w:r>
    </w:p>
    <w:p w14:paraId="7EC75FE7" w14:textId="77777777" w:rsidR="00AD557D" w:rsidRDefault="00AD557D" w:rsidP="0015215D">
      <w:pPr>
        <w:rPr>
          <w:rFonts w:ascii="Poppins" w:hAnsi="Poppins" w:cs="Poppins"/>
          <w:sz w:val="20"/>
          <w:szCs w:val="20"/>
          <w:lang w:val="es-ES"/>
        </w:rPr>
      </w:pPr>
    </w:p>
    <w:p w14:paraId="1C6DB0B7" w14:textId="337A8830" w:rsidR="0015215D" w:rsidRPr="0015215D" w:rsidRDefault="0015215D" w:rsidP="0015215D">
      <w:pPr>
        <w:rPr>
          <w:rFonts w:ascii="Poppins" w:hAnsi="Poppins" w:cs="Poppins"/>
          <w:sz w:val="20"/>
          <w:szCs w:val="20"/>
          <w:lang w:val="es-ES"/>
        </w:rPr>
      </w:pPr>
      <w:r>
        <w:rPr>
          <w:noProof/>
          <w:sz w:val="20"/>
          <w:szCs w:val="20"/>
          <w:lang w:val="es-ES"/>
        </w:rPr>
        <mc:AlternateContent>
          <mc:Choice Requires="wps">
            <w:drawing>
              <wp:anchor distT="0" distB="0" distL="114300" distR="114300" simplePos="0" relativeHeight="251662336" behindDoc="0" locked="0" layoutInCell="1" allowOverlap="1" wp14:anchorId="4CA75D1D" wp14:editId="24735428">
                <wp:simplePos x="0" y="0"/>
                <wp:positionH relativeFrom="column">
                  <wp:posOffset>-44450</wp:posOffset>
                </wp:positionH>
                <wp:positionV relativeFrom="paragraph">
                  <wp:posOffset>205553</wp:posOffset>
                </wp:positionV>
                <wp:extent cx="5836024" cy="0"/>
                <wp:effectExtent l="0" t="12700" r="19050" b="12700"/>
                <wp:wrapNone/>
                <wp:docPr id="1" name="Conector recto 1"/>
                <wp:cNvGraphicFramePr/>
                <a:graphic xmlns:a="http://schemas.openxmlformats.org/drawingml/2006/main">
                  <a:graphicData uri="http://schemas.microsoft.com/office/word/2010/wordprocessingShape">
                    <wps:wsp>
                      <wps:cNvCnPr/>
                      <wps:spPr>
                        <a:xfrm>
                          <a:off x="0" y="0"/>
                          <a:ext cx="5836024" cy="0"/>
                        </a:xfrm>
                        <a:prstGeom prst="line">
                          <a:avLst/>
                        </a:prstGeom>
                        <a:ln w="28575">
                          <a:solidFill>
                            <a:srgbClr val="F9D9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5923F" id="Conector recto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16.2pt" to="456.05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" strokecolor="#f9d93e" strokeweight="2.25pt">
                <v:stroke joinstyle="miter"/>
              </v:line>
            </w:pict>
          </mc:Fallback>
        </mc:AlternateContent>
      </w:r>
    </w:p>
    <w:p w14:paraId="2BA87F92" w14:textId="77777777" w:rsidR="0015215D" w:rsidRDefault="0015215D">
      <w:pPr>
        <w:contextualSpacing/>
        <w:rPr>
          <w:rFonts w:ascii="Poppins" w:hAnsi="Poppins" w:cs="Poppins"/>
          <w:b/>
          <w:bCs/>
          <w:color w:val="000000" w:themeColor="text1"/>
          <w:sz w:val="24"/>
          <w:szCs w:val="24"/>
          <w:highlight w:val="yellow"/>
          <w:shd w:val="pct15" w:color="auto" w:fill="FFFFFF"/>
          <w:lang w:val="es-ES"/>
        </w:rPr>
      </w:pPr>
    </w:p>
    <w:p w14:paraId="713D8F96" w14:textId="1898740B" w:rsidR="0015215D" w:rsidRDefault="0015215D">
      <w:pPr>
        <w:contextualSpacing/>
        <w:rPr>
          <w:rFonts w:ascii="Poppins" w:hAnsi="Poppins" w:cs="Poppins"/>
          <w:sz w:val="24"/>
          <w:szCs w:val="24"/>
          <w:lang w:val="es-ES"/>
        </w:rPr>
      </w:pPr>
      <w:r w:rsidRPr="00733F9A">
        <w:rPr>
          <w:rFonts w:ascii="Poppins" w:hAnsi="Poppins" w:cs="Poppins"/>
          <w:b/>
          <w:bCs/>
          <w:color w:val="000000" w:themeColor="text1"/>
          <w:sz w:val="28"/>
          <w:szCs w:val="28"/>
          <w:highlight w:val="yellow"/>
          <w:shd w:val="pct15" w:color="auto" w:fill="FFFFFF"/>
          <w:lang w:val="es-ES"/>
        </w:rPr>
        <w:t>ACTO</w:t>
      </w:r>
      <w:r w:rsidRPr="0015215D">
        <w:rPr>
          <w:rFonts w:ascii="Poppins" w:hAnsi="Poppins" w:cs="Poppins"/>
          <w:color w:val="000000" w:themeColor="text1"/>
          <w:sz w:val="24"/>
          <w:szCs w:val="24"/>
          <w:highlight w:val="yellow"/>
          <w:shd w:val="pct15" w:color="auto" w:fill="FFFFFF"/>
          <w:lang w:val="es-ES"/>
        </w:rPr>
        <w:t>:</w:t>
      </w:r>
      <w:r w:rsidRPr="0015215D">
        <w:rPr>
          <w:rFonts w:ascii="Poppins" w:hAnsi="Poppins" w:cs="Poppins"/>
          <w:color w:val="000000" w:themeColor="text1"/>
          <w:sz w:val="24"/>
          <w:szCs w:val="24"/>
          <w:lang w:val="es-ES"/>
        </w:rPr>
        <w:t xml:space="preserve"> </w:t>
      </w:r>
      <w:r>
        <w:rPr>
          <w:rFonts w:ascii="Poppins" w:hAnsi="Poppins" w:cs="Poppins"/>
          <w:color w:val="000000" w:themeColor="text1"/>
          <w:sz w:val="24"/>
          <w:szCs w:val="24"/>
          <w:lang w:val="es-ES"/>
        </w:rPr>
        <w:t xml:space="preserve">  </w:t>
      </w:r>
      <w:r w:rsidRPr="0015215D">
        <w:rPr>
          <w:rFonts w:ascii="Poppins" w:hAnsi="Poppins" w:cs="Poppins"/>
          <w:sz w:val="24"/>
          <w:szCs w:val="24"/>
          <w:lang w:val="es-ES"/>
        </w:rPr>
        <w:t>Presentación de la Alianza por el Desarme Nuclear</w:t>
      </w:r>
    </w:p>
    <w:p w14:paraId="365A25B8" w14:textId="3B65C183" w:rsidR="0015215D" w:rsidRDefault="0015215D">
      <w:pPr>
        <w:contextualSpacing/>
        <w:rPr>
          <w:rFonts w:ascii="Poppins" w:hAnsi="Poppins" w:cs="Poppins"/>
          <w:sz w:val="24"/>
          <w:szCs w:val="24"/>
          <w:lang w:val="es-ES"/>
        </w:rPr>
      </w:pPr>
    </w:p>
    <w:p w14:paraId="27827BC8" w14:textId="56A8DA6C" w:rsidR="0015215D" w:rsidRDefault="0015215D">
      <w:pPr>
        <w:contextualSpacing/>
        <w:rPr>
          <w:rFonts w:ascii="Poppins" w:hAnsi="Poppins" w:cs="Poppins"/>
          <w:sz w:val="24"/>
          <w:szCs w:val="24"/>
          <w:lang w:val="es-ES"/>
        </w:rPr>
      </w:pPr>
      <w:r w:rsidRPr="00733F9A">
        <w:rPr>
          <w:rFonts w:ascii="Poppins" w:hAnsi="Poppins" w:cs="Poppins"/>
          <w:b/>
          <w:bCs/>
          <w:sz w:val="28"/>
          <w:szCs w:val="28"/>
          <w:highlight w:val="yellow"/>
          <w:lang w:val="es-ES"/>
        </w:rPr>
        <w:t>DÓNDE</w:t>
      </w:r>
      <w:r>
        <w:rPr>
          <w:rFonts w:ascii="Poppins" w:hAnsi="Poppins" w:cs="Poppins"/>
          <w:sz w:val="24"/>
          <w:szCs w:val="24"/>
          <w:lang w:val="es-ES"/>
        </w:rPr>
        <w:t>: Ateneo de Madrid (Calle Prado, 21), Salón Cátedra Mayor, 2ª planta</w:t>
      </w:r>
    </w:p>
    <w:p w14:paraId="26D054A0" w14:textId="77777777" w:rsidR="0015215D" w:rsidRDefault="0015215D">
      <w:pPr>
        <w:contextualSpacing/>
        <w:rPr>
          <w:rFonts w:ascii="Poppins" w:hAnsi="Poppins" w:cs="Poppins"/>
          <w:sz w:val="24"/>
          <w:szCs w:val="24"/>
          <w:lang w:val="es-ES"/>
        </w:rPr>
      </w:pPr>
    </w:p>
    <w:p w14:paraId="6F366F31" w14:textId="214B4D7A" w:rsidR="0015215D" w:rsidRDefault="0015215D">
      <w:pPr>
        <w:contextualSpacing/>
        <w:rPr>
          <w:rFonts w:ascii="Poppins" w:hAnsi="Poppins" w:cs="Poppins"/>
          <w:sz w:val="24"/>
          <w:szCs w:val="24"/>
          <w:lang w:val="es-ES"/>
        </w:rPr>
      </w:pPr>
      <w:proofErr w:type="gramStart"/>
      <w:r w:rsidRPr="00733F9A">
        <w:rPr>
          <w:rFonts w:ascii="Poppins" w:hAnsi="Poppins" w:cs="Poppins"/>
          <w:b/>
          <w:bCs/>
          <w:sz w:val="28"/>
          <w:szCs w:val="28"/>
          <w:highlight w:val="yellow"/>
          <w:lang w:val="es-ES"/>
        </w:rPr>
        <w:t>CUÁNDO</w:t>
      </w:r>
      <w:proofErr w:type="gramEnd"/>
      <w:r>
        <w:rPr>
          <w:rFonts w:ascii="Poppins" w:hAnsi="Poppins" w:cs="Poppins"/>
          <w:sz w:val="24"/>
          <w:szCs w:val="24"/>
          <w:lang w:val="es-ES"/>
        </w:rPr>
        <w:t>: Martes, 23 de mayo, 19 horas</w:t>
      </w:r>
    </w:p>
    <w:p w14:paraId="20380F0A" w14:textId="21A5B8B1" w:rsidR="0015215D" w:rsidRDefault="0015215D">
      <w:pPr>
        <w:contextualSpacing/>
        <w:rPr>
          <w:rFonts w:ascii="Poppins" w:hAnsi="Poppins" w:cs="Poppins"/>
          <w:sz w:val="24"/>
          <w:szCs w:val="24"/>
          <w:lang w:val="es-ES"/>
        </w:rPr>
      </w:pPr>
    </w:p>
    <w:p w14:paraId="74FB1219" w14:textId="56BFE01E" w:rsidR="00733F9A" w:rsidRDefault="0015215D" w:rsidP="00733F9A">
      <w:pPr>
        <w:contextualSpacing/>
        <w:rPr>
          <w:rFonts w:ascii="Poppins" w:hAnsi="Poppins" w:cs="Poppins"/>
          <w:sz w:val="24"/>
          <w:szCs w:val="24"/>
          <w:lang w:val="es-ES"/>
        </w:rPr>
      </w:pPr>
      <w:r w:rsidRPr="00733F9A">
        <w:rPr>
          <w:rFonts w:ascii="Poppins" w:hAnsi="Poppins" w:cs="Poppins"/>
          <w:b/>
          <w:bCs/>
          <w:sz w:val="28"/>
          <w:szCs w:val="28"/>
          <w:highlight w:val="yellow"/>
          <w:u w:val="single"/>
          <w:lang w:val="es-ES"/>
        </w:rPr>
        <w:t>ATENCIÓN A MEDIOS DE COMUNICACIÓN</w:t>
      </w:r>
      <w:r w:rsidR="00733F9A">
        <w:rPr>
          <w:rFonts w:ascii="Poppins" w:hAnsi="Poppins" w:cs="Poppins"/>
          <w:b/>
          <w:bCs/>
          <w:sz w:val="28"/>
          <w:szCs w:val="28"/>
          <w:highlight w:val="yellow"/>
          <w:u w:val="single"/>
          <w:lang w:val="es-ES"/>
        </w:rPr>
        <w:t>:</w:t>
      </w:r>
      <w:r w:rsidR="00733F9A" w:rsidRPr="00733F9A">
        <w:rPr>
          <w:rFonts w:ascii="Poppins" w:hAnsi="Poppins" w:cs="Poppins"/>
          <w:b/>
          <w:bCs/>
          <w:sz w:val="28"/>
          <w:szCs w:val="28"/>
          <w:lang w:val="es-ES"/>
        </w:rPr>
        <w:t xml:space="preserve"> </w:t>
      </w:r>
      <w:r w:rsidR="00733F9A" w:rsidRPr="00733F9A">
        <w:rPr>
          <w:rFonts w:ascii="Poppins" w:hAnsi="Poppins" w:cs="Poppins"/>
          <w:sz w:val="24"/>
          <w:szCs w:val="24"/>
          <w:lang w:val="es-ES"/>
        </w:rPr>
        <w:t xml:space="preserve">A partir de las </w:t>
      </w:r>
      <w:r w:rsidR="00733F9A" w:rsidRPr="00AD557D">
        <w:rPr>
          <w:rFonts w:ascii="Poppins" w:hAnsi="Poppins" w:cs="Poppins"/>
          <w:b/>
          <w:bCs/>
          <w:sz w:val="24"/>
          <w:szCs w:val="24"/>
          <w:lang w:val="es-ES"/>
        </w:rPr>
        <w:t>18 horas</w:t>
      </w:r>
      <w:r w:rsidR="00733F9A">
        <w:rPr>
          <w:rFonts w:ascii="Poppins" w:hAnsi="Poppins" w:cs="Poppins"/>
          <w:sz w:val="24"/>
          <w:szCs w:val="24"/>
          <w:lang w:val="es-ES"/>
        </w:rPr>
        <w:t xml:space="preserve"> portavoces de la Alianza estarán disponibles para atender a medios. Para facilitar la organización</w:t>
      </w:r>
      <w:r w:rsidR="00AD557D">
        <w:rPr>
          <w:rFonts w:ascii="Poppins" w:hAnsi="Poppins" w:cs="Poppins"/>
          <w:sz w:val="24"/>
          <w:szCs w:val="24"/>
          <w:lang w:val="es-ES"/>
        </w:rPr>
        <w:t xml:space="preserve"> </w:t>
      </w:r>
      <w:r w:rsidR="006B24DA">
        <w:rPr>
          <w:rFonts w:ascii="Poppins" w:hAnsi="Poppins" w:cs="Poppins"/>
          <w:sz w:val="24"/>
          <w:szCs w:val="24"/>
          <w:lang w:val="es-ES"/>
        </w:rPr>
        <w:t>recomendamos</w:t>
      </w:r>
      <w:bookmarkStart w:id="0" w:name="_GoBack"/>
      <w:bookmarkEnd w:id="0"/>
      <w:r w:rsidR="006B24DA">
        <w:rPr>
          <w:rFonts w:ascii="Poppins" w:hAnsi="Poppins" w:cs="Poppins"/>
          <w:sz w:val="24"/>
          <w:szCs w:val="24"/>
          <w:lang w:val="es-ES"/>
        </w:rPr>
        <w:t xml:space="preserve"> </w:t>
      </w:r>
      <w:r w:rsidR="00AD557D">
        <w:rPr>
          <w:rFonts w:ascii="Poppins" w:hAnsi="Poppins" w:cs="Poppins"/>
          <w:sz w:val="24"/>
          <w:szCs w:val="24"/>
          <w:lang w:val="es-ES"/>
        </w:rPr>
        <w:t>confirmar asistencia.</w:t>
      </w:r>
    </w:p>
    <w:p w14:paraId="2FC493E9" w14:textId="236B1502" w:rsidR="00733F9A" w:rsidRDefault="00733F9A" w:rsidP="00733F9A">
      <w:pPr>
        <w:contextualSpacing/>
        <w:rPr>
          <w:rFonts w:ascii="Poppins" w:hAnsi="Poppins" w:cs="Poppins"/>
          <w:b/>
          <w:bCs/>
          <w:sz w:val="28"/>
          <w:szCs w:val="28"/>
          <w:highlight w:val="yellow"/>
          <w:u w:val="single"/>
          <w:lang w:val="es-ES"/>
        </w:rPr>
      </w:pPr>
    </w:p>
    <w:p w14:paraId="5E11AC84" w14:textId="708FA249" w:rsidR="00733F9A" w:rsidRPr="00733F9A" w:rsidRDefault="00733F9A" w:rsidP="00733F9A">
      <w:pPr>
        <w:contextualSpacing/>
        <w:rPr>
          <w:rFonts w:ascii="Poppins" w:hAnsi="Poppins" w:cs="Poppins"/>
          <w:b/>
          <w:bCs/>
          <w:sz w:val="28"/>
          <w:szCs w:val="28"/>
          <w:highlight w:val="yellow"/>
          <w:lang w:val="es-ES"/>
        </w:rPr>
      </w:pPr>
      <w:r>
        <w:rPr>
          <w:rFonts w:ascii="Poppins" w:hAnsi="Poppins" w:cs="Poppins"/>
          <w:b/>
          <w:bCs/>
          <w:sz w:val="28"/>
          <w:szCs w:val="28"/>
          <w:highlight w:val="yellow"/>
          <w:u w:val="single"/>
          <w:lang w:val="es-ES"/>
        </w:rPr>
        <w:t>ENTREVISTAS:</w:t>
      </w:r>
      <w:r>
        <w:rPr>
          <w:rFonts w:ascii="Poppins" w:hAnsi="Poppins" w:cs="Poppins"/>
          <w:b/>
          <w:bCs/>
          <w:sz w:val="28"/>
          <w:szCs w:val="28"/>
          <w:highlight w:val="yellow"/>
          <w:lang w:val="es-ES"/>
        </w:rPr>
        <w:t xml:space="preserve"> </w:t>
      </w:r>
      <w:r>
        <w:rPr>
          <w:rFonts w:ascii="Poppins" w:hAnsi="Poppins" w:cs="Poppins"/>
          <w:sz w:val="28"/>
          <w:szCs w:val="28"/>
          <w:lang w:val="es-ES"/>
        </w:rPr>
        <w:t xml:space="preserve"> </w:t>
      </w:r>
      <w:r w:rsidRPr="00733F9A">
        <w:rPr>
          <w:rFonts w:ascii="Poppins" w:hAnsi="Poppins" w:cs="Poppins"/>
          <w:sz w:val="24"/>
          <w:szCs w:val="24"/>
          <w:lang w:val="es-ES"/>
        </w:rPr>
        <w:t>Los medios que estéis interesados en concertar entrevistas con</w:t>
      </w:r>
      <w:r>
        <w:rPr>
          <w:rFonts w:ascii="Poppins" w:hAnsi="Poppins" w:cs="Poppins"/>
          <w:sz w:val="24"/>
          <w:szCs w:val="24"/>
          <w:lang w:val="es-ES"/>
        </w:rPr>
        <w:t xml:space="preserve"> portavoces de la Alianza podéis contactar con Maribel Hernández en </w:t>
      </w:r>
      <w:hyperlink r:id="rId8" w:history="1">
        <w:r w:rsidRPr="00C00696">
          <w:rPr>
            <w:rStyle w:val="Hipervnculo"/>
            <w:rFonts w:ascii="Poppins" w:hAnsi="Poppins" w:cs="Poppins"/>
            <w:sz w:val="24"/>
            <w:szCs w:val="24"/>
            <w:lang w:val="es-ES"/>
          </w:rPr>
          <w:t>maribel@desarmenuclear.org</w:t>
        </w:r>
      </w:hyperlink>
      <w:r>
        <w:rPr>
          <w:rFonts w:ascii="Poppins" w:hAnsi="Poppins" w:cs="Poppins"/>
          <w:sz w:val="24"/>
          <w:szCs w:val="24"/>
          <w:lang w:val="es-ES"/>
        </w:rPr>
        <w:t xml:space="preserve"> o el 686160028</w:t>
      </w:r>
    </w:p>
    <w:p w14:paraId="33E70CCD" w14:textId="41E2E09A" w:rsidR="0015215D" w:rsidRDefault="0015215D">
      <w:pPr>
        <w:contextualSpacing/>
        <w:rPr>
          <w:rFonts w:ascii="Poppins" w:hAnsi="Poppins" w:cs="Poppins"/>
          <w:b/>
          <w:bCs/>
          <w:sz w:val="24"/>
          <w:szCs w:val="24"/>
          <w:u w:val="single"/>
          <w:lang w:val="es-ES"/>
        </w:rPr>
      </w:pPr>
    </w:p>
    <w:p w14:paraId="37CF3C67" w14:textId="0AA80A6A" w:rsidR="0015215D" w:rsidRPr="0015215D" w:rsidRDefault="00733F9A">
      <w:pPr>
        <w:contextualSpacing/>
        <w:rPr>
          <w:rFonts w:ascii="Poppins" w:hAnsi="Poppins" w:cs="Poppins"/>
          <w:sz w:val="24"/>
          <w:szCs w:val="24"/>
          <w:lang w:val="es-ES"/>
        </w:rPr>
      </w:pPr>
      <w:r>
        <w:rPr>
          <w:noProof/>
          <w:sz w:val="20"/>
          <w:szCs w:val="20"/>
          <w:lang w:val="es-ES"/>
        </w:rPr>
        <mc:AlternateContent>
          <mc:Choice Requires="wps">
            <w:drawing>
              <wp:anchor distT="0" distB="0" distL="114300" distR="114300" simplePos="0" relativeHeight="251664384" behindDoc="0" locked="0" layoutInCell="1" allowOverlap="1" wp14:anchorId="24780EB8" wp14:editId="15975523">
                <wp:simplePos x="0" y="0"/>
                <wp:positionH relativeFrom="column">
                  <wp:posOffset>0</wp:posOffset>
                </wp:positionH>
                <wp:positionV relativeFrom="paragraph">
                  <wp:posOffset>12065</wp:posOffset>
                </wp:positionV>
                <wp:extent cx="5836024" cy="0"/>
                <wp:effectExtent l="0" t="12700" r="19050" b="12700"/>
                <wp:wrapNone/>
                <wp:docPr id="5" name="Conector recto 5"/>
                <wp:cNvGraphicFramePr/>
                <a:graphic xmlns:a="http://schemas.openxmlformats.org/drawingml/2006/main">
                  <a:graphicData uri="http://schemas.microsoft.com/office/word/2010/wordprocessingShape">
                    <wps:wsp>
                      <wps:cNvCnPr/>
                      <wps:spPr>
                        <a:xfrm>
                          <a:off x="0" y="0"/>
                          <a:ext cx="5836024" cy="0"/>
                        </a:xfrm>
                        <a:prstGeom prst="line">
                          <a:avLst/>
                        </a:prstGeom>
                        <a:ln w="28575">
                          <a:solidFill>
                            <a:srgbClr val="F9D9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FA17D"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5pt" to="459.5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" strokecolor="#f9d93e" strokeweight="2.25pt">
                <v:stroke joinstyle="miter"/>
              </v:line>
            </w:pict>
          </mc:Fallback>
        </mc:AlternateContent>
      </w:r>
    </w:p>
    <w:p w14:paraId="44C4DD61" w14:textId="6A82A7A4" w:rsidR="0015215D" w:rsidRDefault="00AD557D">
      <w:pPr>
        <w:contextualSpacing/>
        <w:rPr>
          <w:sz w:val="20"/>
          <w:szCs w:val="20"/>
          <w:lang w:val="es-ES"/>
        </w:rPr>
      </w:pPr>
      <w:r>
        <w:rPr>
          <w:noProof/>
          <w:sz w:val="20"/>
          <w:szCs w:val="20"/>
          <w:lang w:val="es-ES"/>
        </w:rPr>
        <w:drawing>
          <wp:anchor distT="0" distB="0" distL="114300" distR="114300" simplePos="0" relativeHeight="251665408" behindDoc="0" locked="0" layoutInCell="1" allowOverlap="1" wp14:anchorId="780BD33C" wp14:editId="5B076199">
            <wp:simplePos x="0" y="0"/>
            <wp:positionH relativeFrom="column">
              <wp:posOffset>4285130</wp:posOffset>
            </wp:positionH>
            <wp:positionV relativeFrom="paragraph">
              <wp:posOffset>20880</wp:posOffset>
            </wp:positionV>
            <wp:extent cx="1879200" cy="9936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ianzaDN_logo_1color_positivo_baja_r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200" cy="993600"/>
                    </a:xfrm>
                    <a:prstGeom prst="rect">
                      <a:avLst/>
                    </a:prstGeom>
                  </pic:spPr>
                </pic:pic>
              </a:graphicData>
            </a:graphic>
            <wp14:sizeRelH relativeFrom="margin">
              <wp14:pctWidth>0</wp14:pctWidth>
            </wp14:sizeRelH>
            <wp14:sizeRelV relativeFrom="margin">
              <wp14:pctHeight>0</wp14:pctHeight>
            </wp14:sizeRelV>
          </wp:anchor>
        </w:drawing>
      </w:r>
    </w:p>
    <w:p w14:paraId="3C6F7873" w14:textId="230856C8" w:rsidR="0015215D" w:rsidRDefault="0015215D">
      <w:pPr>
        <w:contextualSpacing/>
        <w:rPr>
          <w:sz w:val="20"/>
          <w:szCs w:val="20"/>
          <w:lang w:val="es-ES"/>
        </w:rPr>
      </w:pPr>
    </w:p>
    <w:p w14:paraId="30B555F2" w14:textId="3655583D" w:rsidR="0015215D" w:rsidRDefault="006E1F48">
      <w:pPr>
        <w:contextualSpacing/>
        <w:rPr>
          <w:rFonts w:ascii="Poppins" w:hAnsi="Poppins" w:cs="Poppins"/>
          <w:sz w:val="20"/>
          <w:szCs w:val="20"/>
          <w:lang w:val="es-ES"/>
        </w:rPr>
      </w:pPr>
      <w:r w:rsidRPr="006E1F48">
        <w:rPr>
          <w:rFonts w:ascii="Poppins" w:hAnsi="Poppins" w:cs="Poppins"/>
          <w:sz w:val="20"/>
          <w:szCs w:val="20"/>
          <w:lang w:val="es-ES"/>
        </w:rPr>
        <w:t>M</w:t>
      </w:r>
      <w:r>
        <w:rPr>
          <w:rFonts w:ascii="Poppins" w:hAnsi="Poppins" w:cs="Poppins"/>
          <w:sz w:val="20"/>
          <w:szCs w:val="20"/>
          <w:lang w:val="es-ES"/>
        </w:rPr>
        <w:t>á</w:t>
      </w:r>
      <w:r w:rsidRPr="006E1F48">
        <w:rPr>
          <w:rFonts w:ascii="Poppins" w:hAnsi="Poppins" w:cs="Poppins"/>
          <w:sz w:val="20"/>
          <w:szCs w:val="20"/>
          <w:lang w:val="es-ES"/>
        </w:rPr>
        <w:t>s</w:t>
      </w:r>
      <w:r>
        <w:rPr>
          <w:rFonts w:ascii="Poppins" w:hAnsi="Poppins" w:cs="Poppins"/>
          <w:sz w:val="20"/>
          <w:szCs w:val="20"/>
          <w:lang w:val="es-ES"/>
        </w:rPr>
        <w:t xml:space="preserve"> información:</w:t>
      </w:r>
    </w:p>
    <w:p w14:paraId="0326F87A" w14:textId="22473515" w:rsidR="006E1F48" w:rsidRPr="006E1F48" w:rsidRDefault="006E1F48">
      <w:pPr>
        <w:contextualSpacing/>
        <w:rPr>
          <w:rFonts w:ascii="Poppins" w:hAnsi="Poppins" w:cs="Poppins"/>
          <w:sz w:val="20"/>
          <w:szCs w:val="20"/>
          <w:lang w:val="es-ES"/>
        </w:rPr>
      </w:pPr>
      <w:hyperlink r:id="rId10" w:history="1">
        <w:r w:rsidRPr="00C00696">
          <w:rPr>
            <w:rStyle w:val="Hipervnculo"/>
            <w:rFonts w:ascii="Poppins" w:hAnsi="Poppins" w:cs="Poppins"/>
            <w:sz w:val="20"/>
            <w:szCs w:val="20"/>
            <w:lang w:val="es-ES"/>
          </w:rPr>
          <w:t>comunicacion@desarmenuclear.org</w:t>
        </w:r>
      </w:hyperlink>
      <w:r>
        <w:rPr>
          <w:rFonts w:ascii="Poppins" w:hAnsi="Poppins" w:cs="Poppins"/>
          <w:sz w:val="20"/>
          <w:szCs w:val="20"/>
          <w:lang w:val="es-ES"/>
        </w:rPr>
        <w:t xml:space="preserve"> </w:t>
      </w:r>
    </w:p>
    <w:sectPr w:rsidR="006E1F48" w:rsidRPr="006E1F48" w:rsidSect="00954322">
      <w:pgSz w:w="11906" w:h="16838"/>
      <w:pgMar w:top="97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4DCB" w14:textId="77777777" w:rsidR="00B3376C" w:rsidRDefault="00B3376C" w:rsidP="0078715D">
      <w:pPr>
        <w:spacing w:after="0" w:line="240" w:lineRule="auto"/>
      </w:pPr>
      <w:r>
        <w:separator/>
      </w:r>
    </w:p>
  </w:endnote>
  <w:endnote w:type="continuationSeparator" w:id="0">
    <w:p w14:paraId="1FEE635A" w14:textId="77777777" w:rsidR="00B3376C" w:rsidRDefault="00B3376C" w:rsidP="0078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oppins">
    <w:panose1 w:val="020B0604020202020204"/>
    <w:charset w:val="4D"/>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676D5" w14:textId="77777777" w:rsidR="00B3376C" w:rsidRDefault="00B3376C" w:rsidP="0078715D">
      <w:pPr>
        <w:spacing w:after="0" w:line="240" w:lineRule="auto"/>
      </w:pPr>
      <w:r>
        <w:separator/>
      </w:r>
    </w:p>
  </w:footnote>
  <w:footnote w:type="continuationSeparator" w:id="0">
    <w:p w14:paraId="03F082DC" w14:textId="77777777" w:rsidR="00B3376C" w:rsidRDefault="00B3376C" w:rsidP="00787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CE"/>
    <w:rsid w:val="000571DB"/>
    <w:rsid w:val="00080119"/>
    <w:rsid w:val="000D1FD3"/>
    <w:rsid w:val="0015215D"/>
    <w:rsid w:val="00161029"/>
    <w:rsid w:val="001778C3"/>
    <w:rsid w:val="00253757"/>
    <w:rsid w:val="002E1FF4"/>
    <w:rsid w:val="00324116"/>
    <w:rsid w:val="0035177E"/>
    <w:rsid w:val="003B2FA7"/>
    <w:rsid w:val="003C4E52"/>
    <w:rsid w:val="003D1150"/>
    <w:rsid w:val="004919AE"/>
    <w:rsid w:val="00497880"/>
    <w:rsid w:val="004C6737"/>
    <w:rsid w:val="00514720"/>
    <w:rsid w:val="00535622"/>
    <w:rsid w:val="00550CB5"/>
    <w:rsid w:val="00584BE4"/>
    <w:rsid w:val="005E70CE"/>
    <w:rsid w:val="00626AFC"/>
    <w:rsid w:val="00677208"/>
    <w:rsid w:val="006B24DA"/>
    <w:rsid w:val="006E1F48"/>
    <w:rsid w:val="00721C17"/>
    <w:rsid w:val="00733F9A"/>
    <w:rsid w:val="0078715D"/>
    <w:rsid w:val="007A63BF"/>
    <w:rsid w:val="00824164"/>
    <w:rsid w:val="00826FDB"/>
    <w:rsid w:val="00847858"/>
    <w:rsid w:val="008C19DB"/>
    <w:rsid w:val="00954322"/>
    <w:rsid w:val="009801BA"/>
    <w:rsid w:val="00991185"/>
    <w:rsid w:val="009D68EA"/>
    <w:rsid w:val="009E5CC9"/>
    <w:rsid w:val="00A36FEC"/>
    <w:rsid w:val="00A527E7"/>
    <w:rsid w:val="00A74A85"/>
    <w:rsid w:val="00AA05AE"/>
    <w:rsid w:val="00AB555F"/>
    <w:rsid w:val="00AD557D"/>
    <w:rsid w:val="00B06192"/>
    <w:rsid w:val="00B3376C"/>
    <w:rsid w:val="00B80CE9"/>
    <w:rsid w:val="00BE1357"/>
    <w:rsid w:val="00D727AD"/>
    <w:rsid w:val="00D93000"/>
    <w:rsid w:val="00F64D63"/>
    <w:rsid w:val="00F722E1"/>
    <w:rsid w:val="00FF16ED"/>
    <w:rsid w:val="00FF1C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ECDB"/>
  <w15:docId w15:val="{C18A8DF3-0C53-466B-BD8C-A5666144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715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8715D"/>
  </w:style>
  <w:style w:type="paragraph" w:styleId="Piedepgina">
    <w:name w:val="footer"/>
    <w:basedOn w:val="Normal"/>
    <w:link w:val="PiedepginaCar"/>
    <w:uiPriority w:val="99"/>
    <w:unhideWhenUsed/>
    <w:rsid w:val="0078715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8715D"/>
  </w:style>
  <w:style w:type="character" w:styleId="Hipervnculo">
    <w:name w:val="Hyperlink"/>
    <w:basedOn w:val="Fuentedeprrafopredeter"/>
    <w:uiPriority w:val="99"/>
    <w:unhideWhenUsed/>
    <w:rsid w:val="009D68EA"/>
    <w:rPr>
      <w:color w:val="0563C1" w:themeColor="hyperlink"/>
      <w:u w:val="single"/>
    </w:rPr>
  </w:style>
  <w:style w:type="character" w:styleId="Mencinsinresolver">
    <w:name w:val="Unresolved Mention"/>
    <w:basedOn w:val="Fuentedeprrafopredeter"/>
    <w:uiPriority w:val="99"/>
    <w:semiHidden/>
    <w:unhideWhenUsed/>
    <w:rsid w:val="009D68EA"/>
    <w:rPr>
      <w:color w:val="605E5C"/>
      <w:shd w:val="clear" w:color="auto" w:fill="E1DFDD"/>
    </w:rPr>
  </w:style>
  <w:style w:type="paragraph" w:styleId="Textodeglobo">
    <w:name w:val="Balloon Text"/>
    <w:basedOn w:val="Normal"/>
    <w:link w:val="TextodegloboCar"/>
    <w:uiPriority w:val="99"/>
    <w:semiHidden/>
    <w:unhideWhenUsed/>
    <w:rsid w:val="007A63B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A63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bel@desarmenuclear.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comunicacion@desarmenuclear.org"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539</Words>
  <Characters>2969</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Umana</dc:creator>
  <cp:keywords/>
  <dc:description/>
  <cp:lastModifiedBy>Microsoft Office User</cp:lastModifiedBy>
  <cp:revision>6</cp:revision>
  <cp:lastPrinted>2023-05-15T19:56:00Z</cp:lastPrinted>
  <dcterms:created xsi:type="dcterms:W3CDTF">2023-05-15T19:56:00Z</dcterms:created>
  <dcterms:modified xsi:type="dcterms:W3CDTF">2023-05-17T09:29:00Z</dcterms:modified>
</cp:coreProperties>
</file>